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Сравнительный анализ действующих образовательных программ по окружающему миру в начальной школе</w:t>
            </w:r>
          </w:p>
          <w:p>
            <w:pPr>
              <w:jc w:val="center"/>
              <w:spacing w:after="0" w:line="240" w:lineRule="auto"/>
              <w:rPr>
                <w:sz w:val="32"/>
                <w:szCs w:val="32"/>
              </w:rPr>
            </w:pPr>
            <w:r>
              <w:rPr>
                <w:rFonts w:ascii="Times New Roman" w:hAnsi="Times New Roman" w:cs="Times New Roman"/>
                <w:color w:val="#000000"/>
                <w:sz w:val="32"/>
                <w:szCs w:val="32"/>
              </w:rPr>
              <w:t> Б1.В.01.01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193.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Татьяна Сергеевна/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«Сравнительный анализ действующих образовательных программ по окружающему миру в начальной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Б1.В.01.01 «Сравнительный анализ действующих образовательных программ по окружающему миру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«Сравнительный анализ действующих образовательных программ по окружающему миру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психолого-педагогическое и методическое сопровождение реализации основных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методологические основы проектирования образовательной среды, основы психодидактики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проводить мониторинг личностных и метапредметных результатов освоения основной общеобразовательной 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психолого-педагогического и методического сопровождения реализации основных общеобразовательных программ</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психолого-педагогическое сопровождение педагогов в процессе проектирования и реализации программ развития универсальных учебных действий, программ воспитания и социализации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методы и приемы осуществления методической поддержки педагогов, особенности методического обеспечения образовательного процесса, нормативные требования к нему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разрабатывать и реализовывать образовательные программы направленные на развитие психолого-педагогической компетентности педагогических работников, администрации, родителей (законных предствавителей)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приемами преподавания, организации дискуссий, проведения интерактивных форм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способами осуществления критической оценки преимуществ возможных решений проблемной ситуации и выявляет возможные риски</w:t>
            </w:r>
          </w:p>
        </w:tc>
      </w:tr>
      <w:tr>
        <w:trPr>
          <w:trHeight w:hRule="exact" w:val="314.57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уметь использовать разнообразные ресурсы (личностные, психофизиологические, ситуативные, временные и т.д.) для решения задач самоорганизации и саморазвития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уметь выстраивать планы  достижения приоритетов собственной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УК-6.8 уметь определять способы достижения целей, учитывая ресурсы, условия, средства, временную перспективу развития деятельности и планируемых результатов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Б1.В.01.01 «Сравнительный анализ действующих образовательных программ по окружающему миру в начальной школе»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педагога начального образования</w:t>
            </w:r>
          </w:p>
          <w:p>
            <w:pPr>
              <w:jc w:val="center"/>
              <w:spacing w:after="0" w:line="240" w:lineRule="auto"/>
              <w:rPr>
                <w:sz w:val="22"/>
                <w:szCs w:val="22"/>
              </w:rPr>
            </w:pPr>
            <w:r>
              <w:rPr>
                <w:rFonts w:ascii="Times New Roman" w:hAnsi="Times New Roman" w:cs="Times New Roman"/>
                <w:color w:val="#000000"/>
                <w:sz w:val="22"/>
                <w:szCs w:val="22"/>
              </w:rPr>
              <w:t> Организация учебного процесса в начальной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УК-1, ПК-3,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Общие вопросы методики преподавания предмета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Содержание учебного предмета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Методика формирования  и развития начальных  естественнонаучных  представлений и понятий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Вариативные учебные курсы образовательной  программы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Анализ Анализ различных УМК по окружающему миру для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1.История методики преподавания естествознания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Характеристика методов и методических приемов, используемых в курсе</w:t>
            </w:r>
          </w:p>
          <w:p>
            <w:pPr>
              <w:jc w:val="left"/>
              <w:spacing w:after="0" w:line="240" w:lineRule="auto"/>
              <w:rPr>
                <w:sz w:val="24"/>
                <w:szCs w:val="24"/>
              </w:rPr>
            </w:pPr>
            <w:r>
              <w:rPr>
                <w:rFonts w:ascii="Times New Roman" w:hAnsi="Times New Roman" w:cs="Times New Roman"/>
                <w:color w:val="#000000"/>
                <w:sz w:val="24"/>
                <w:szCs w:val="24"/>
              </w:rPr>
              <w:t>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Формы обучения предмету «Окружающий мир».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5.0268"/>
        </w:trPr>
        <w:tc>
          <w:tcPr>
            <w:tcW w:w="9654" w:type="dxa"/>
            <w:gridSpan w:val="7"/>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Общие вопросы методики преподавания предмета "Окружающий мир"</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предмет, задачи, закономерности, терминологический аппарат методики преподавания предмета «Окружающий мир» в начальных классах как педагогической науки. Содержание и система построения курса. Связь методики преподавания курса «Окружающий мир» с другими науками: естествознанием, обществоведением, психологией, педагогикой, логикой, методикой преподавания окружающего мира в детских дошкольных учреждениях и соответствующих дисциплин средней школы. Методы исследования, используемые методикой преподавания предмета «Окружающий мир» как наукой. Психолого-педагогические исследования и передовой опыт учителей в развитии методической науки. Научно-исследовательская работа студентов в процессе изучения курса «Методика преподавания предмета «Окружающий мир» в начальной школе».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Содержание учебного предмета «Окружающий мир».</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предмета «Окружающий мир». Содержание образовательной области «Окружающий мир» в свете ФГОС НОО. Особенности построения учебного предмета «Окружающий мир». Обучение курсу «Окружающий мир» как процесс познания учащимися окружающего мира.</w:t>
            </w:r>
          </w:p>
          <w:p>
            <w:pPr>
              <w:jc w:val="both"/>
              <w:spacing w:after="0" w:line="240" w:lineRule="auto"/>
              <w:rPr>
                <w:sz w:val="24"/>
                <w:szCs w:val="24"/>
              </w:rPr>
            </w:pPr>
            <w:r>
              <w:rPr>
                <w:rFonts w:ascii="Times New Roman" w:hAnsi="Times New Roman" w:cs="Times New Roman"/>
                <w:color w:val="#000000"/>
                <w:sz w:val="24"/>
                <w:szCs w:val="24"/>
              </w:rPr>
              <w:t> Построение деятельностного содержания образования в условиях реализации ФГОСНОО. Задачи курса «Окружающий мир». Образовательные результаты учащихся в процессе обучения интегративному курсу «Окружающий мир» Образовательные результаты курса: предметные, личностные, метапредметные. Структура и характеристика образовательных результатов. Компетентностный подход в образовании. Духовно нравственный аспект содержания «Окружающий мир». Сущность краеведческого и  экологического принципов в обучении курсу «Окружающий мир». Формирование здорового образа жизни младшего школьника, развитие санитарно- гигиенических умений и навыков.</w:t>
            </w:r>
          </w:p>
          <w:p>
            <w:pPr>
              <w:jc w:val="both"/>
              <w:spacing w:after="0" w:line="240" w:lineRule="auto"/>
              <w:rPr>
                <w:sz w:val="24"/>
                <w:szCs w:val="24"/>
              </w:rPr>
            </w:pPr>
            <w:r>
              <w:rPr>
                <w:rFonts w:ascii="Times New Roman" w:hAnsi="Times New Roman" w:cs="Times New Roman"/>
                <w:color w:val="#000000"/>
                <w:sz w:val="24"/>
                <w:szCs w:val="24"/>
              </w:rPr>
              <w:t> Интеграция учебного предмета с ИКТ.Принципы отбора преподавания окружающего мира. Воспитательные задачи.</w:t>
            </w:r>
          </w:p>
          <w:p>
            <w:pPr>
              <w:jc w:val="both"/>
              <w:spacing w:after="0" w:line="240" w:lineRule="auto"/>
              <w:rPr>
                <w:sz w:val="24"/>
                <w:szCs w:val="24"/>
              </w:rPr>
            </w:pPr>
            <w:r>
              <w:rPr>
                <w:rFonts w:ascii="Times New Roman" w:hAnsi="Times New Roman" w:cs="Times New Roman"/>
                <w:color w:val="#000000"/>
                <w:sz w:val="24"/>
                <w:szCs w:val="24"/>
              </w:rPr>
              <w:t> Особенности умственного, экологического, нравственного, эстетического, трудового и санитарно-гигиенического воспитания. Принципы отбора учебного материала по окружающему миру. Общедидактические принципы отбора материала (научности, доступности, систематичности и последовательности, связи обучения с жизнью, наглядности, интеграции, сознательности) и предметные принципы (сезонности, краеведческий, экологический, природоохранный, историзма). Проявление общедидактических и предметных принципов в содержании программ по окружающему миру.</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Методика формирования  и развития начальных  естественнонаучных представлений и понятий</w:t>
            </w:r>
          </w:p>
        </w:tc>
      </w:tr>
      <w:tr>
        <w:trPr>
          <w:trHeight w:hRule="exact" w:val="2742.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познания человеком предметов и явлений окружающего мира. Восприятие как первый этап на пути к формированию понятия. Условия восприятия. Формирование представлений как второй этап на пути к формированию понятия. Особенности формирования представлений об объектах и явлениях доступных и недоступных непосредственному восприятию. Условия формирования представлений. Понятие и его характеристики: содержание, объём, связь с другими понятиями. Условия формирования понятий. Индуктивный и дедуктивный пути формирования понятий. Формирование понятий при поисковом обучении. Уровни сформированности понятий у младших школьников и их характеристики. Уровни развития мышления младших школьников. Методики изучения уровней развития мышления и выявления опорных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знаний об окружающем мире у младших школьников</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Вариативные учебные курсы образовательной  программы  «Окружающий мир»</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вариативные курсы по «Окружающему миру». Проблемы использования УМК в условиях вариативности. Концептуальная основа УМК. Цель и задачи обучения по учебно-методическому комплекту в соответствии с целями и задачами ФГОС. Характеристика психолого-педагогического обоснования вариативных программ учебной дисциплины «Окружающий мир». Фундаментальное ядро ФГОС образовательной области «Окружающий мир». Особенности предметного содержания в вариативных УМК. Сравнительный анализ. Особенности построения перспективного планирования курса «Окружающий мир» в соответствии с разнообразием УМК. Рабочая программа, календарно-тематическое планирование, контроль и оценка образовательных результатов. Особенности учебно- методического оснащения вариативных УМК. Анализ действующих учебно-методических комплектов по изучению окружающего мира в начальных классах Особенности УМК. Сравнительная характеристика. Характеристика школьных учебников по курсу «Окружающий мир». Учебно-методическое оснащение. Структурные компоненты учебника, их функции. Анализ учебников и учебных тетрадей. Методика работы с учебником.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Анализ Анализ различных УМК по окружающему миру для начальной школы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1.История методики преподавания естествознания в начальной школе</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вехи в развитии методики преподавания естествознания. В. Ф. Зуев – основатель  методики преподавания естествознания.</w:t>
            </w:r>
          </w:p>
          <w:p>
            <w:pPr>
              <w:jc w:val="left"/>
              <w:spacing w:after="0" w:line="240" w:lineRule="auto"/>
              <w:rPr>
                <w:sz w:val="24"/>
                <w:szCs w:val="24"/>
              </w:rPr>
            </w:pPr>
            <w:r>
              <w:rPr>
                <w:rFonts w:ascii="Times New Roman" w:hAnsi="Times New Roman" w:cs="Times New Roman"/>
                <w:color w:val="#000000"/>
                <w:sz w:val="24"/>
                <w:szCs w:val="24"/>
              </w:rPr>
              <w:t> 2. Формирование и развитие методических идей.Вклады К. Д. Ушинского, А. Я. Герда, А.А.Герда в развитие науки.</w:t>
            </w:r>
          </w:p>
          <w:p>
            <w:pPr>
              <w:jc w:val="left"/>
              <w:spacing w:after="0" w:line="240" w:lineRule="auto"/>
              <w:rPr>
                <w:sz w:val="24"/>
                <w:szCs w:val="24"/>
              </w:rPr>
            </w:pPr>
            <w:r>
              <w:rPr>
                <w:rFonts w:ascii="Times New Roman" w:hAnsi="Times New Roman" w:cs="Times New Roman"/>
                <w:color w:val="#000000"/>
                <w:sz w:val="24"/>
                <w:szCs w:val="24"/>
              </w:rPr>
              <w:t> 3. Разнообразие взглядов на преподавание естествознания на переломе эпох (Л. С. Севрук, И. И. Полянский, Д. И. Тихомиров, А. П. Вахтеров, В. В. Половцев и др.), их влияние на современное состояние обучения младших школьников в данном направлении.</w:t>
            </w:r>
          </w:p>
          <w:p>
            <w:pPr>
              <w:jc w:val="left"/>
              <w:spacing w:after="0" w:line="240" w:lineRule="auto"/>
              <w:rPr>
                <w:sz w:val="24"/>
                <w:szCs w:val="24"/>
              </w:rPr>
            </w:pPr>
            <w:r>
              <w:rPr>
                <w:rFonts w:ascii="Times New Roman" w:hAnsi="Times New Roman" w:cs="Times New Roman"/>
                <w:color w:val="#000000"/>
                <w:sz w:val="24"/>
                <w:szCs w:val="24"/>
              </w:rPr>
              <w:t>  Первые учебники по методике преподавания предмета.</w:t>
            </w:r>
          </w:p>
          <w:p>
            <w:pPr>
              <w:jc w:val="left"/>
              <w:spacing w:after="0" w:line="240" w:lineRule="auto"/>
              <w:rPr>
                <w:sz w:val="24"/>
                <w:szCs w:val="24"/>
              </w:rPr>
            </w:pPr>
            <w:r>
              <w:rPr>
                <w:rFonts w:ascii="Times New Roman" w:hAnsi="Times New Roman" w:cs="Times New Roman"/>
                <w:color w:val="#000000"/>
                <w:sz w:val="24"/>
                <w:szCs w:val="24"/>
              </w:rPr>
              <w:t> 4. Краеведческий подход в методике преподавания. (Е. А. Звягинцев, Д. Н. Кайгородов, Д.Д. Семенов).</w:t>
            </w:r>
          </w:p>
          <w:p>
            <w:pPr>
              <w:jc w:val="left"/>
              <w:spacing w:after="0" w:line="240" w:lineRule="auto"/>
              <w:rPr>
                <w:sz w:val="24"/>
                <w:szCs w:val="24"/>
              </w:rPr>
            </w:pPr>
            <w:r>
              <w:rPr>
                <w:rFonts w:ascii="Times New Roman" w:hAnsi="Times New Roman" w:cs="Times New Roman"/>
                <w:color w:val="#000000"/>
                <w:sz w:val="24"/>
                <w:szCs w:val="24"/>
              </w:rPr>
              <w:t> 5. Специфические принципы обучения (Д. Н. Кайгородов и др.)</w:t>
            </w:r>
          </w:p>
          <w:p>
            <w:pPr>
              <w:jc w:val="left"/>
              <w:spacing w:after="0" w:line="240" w:lineRule="auto"/>
              <w:rPr>
                <w:sz w:val="24"/>
                <w:szCs w:val="24"/>
              </w:rPr>
            </w:pPr>
            <w:r>
              <w:rPr>
                <w:rFonts w:ascii="Times New Roman" w:hAnsi="Times New Roman" w:cs="Times New Roman"/>
                <w:color w:val="#000000"/>
                <w:sz w:val="24"/>
                <w:szCs w:val="24"/>
              </w:rPr>
              <w:t> 6. Последовательность развития природоведческих идей в школе 1918-1950 гг.</w:t>
            </w:r>
          </w:p>
          <w:p>
            <w:pPr>
              <w:jc w:val="left"/>
              <w:spacing w:after="0" w:line="240" w:lineRule="auto"/>
              <w:rPr>
                <w:sz w:val="24"/>
                <w:szCs w:val="24"/>
              </w:rPr>
            </w:pPr>
            <w:r>
              <w:rPr>
                <w:rFonts w:ascii="Times New Roman" w:hAnsi="Times New Roman" w:cs="Times New Roman"/>
                <w:color w:val="#000000"/>
                <w:sz w:val="24"/>
                <w:szCs w:val="24"/>
              </w:rPr>
              <w:t> (трудовая школа, программы ГУСа, постановления 30-х гг., учебные планы и нововведения в методике 30-80-х годов). Взгляды К.П. Ягодовского, П. А. Завитаева, Б. Е. Райкова, М. Н. Скаткина, З.А. Клепининой и других методистов на преподавание естествознания в начальной школе, их влияние на современное состояние обучения младших школьников в данном направлении.</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Характеристика методов и методических приемов, используемых в курсе</w:t>
            </w:r>
          </w:p>
          <w:p>
            <w:pPr>
              <w:jc w:val="center"/>
              <w:spacing w:after="0" w:line="240" w:lineRule="auto"/>
              <w:rPr>
                <w:sz w:val="24"/>
                <w:szCs w:val="24"/>
              </w:rPr>
            </w:pPr>
            <w:r>
              <w:rPr>
                <w:rFonts w:ascii="Times New Roman" w:hAnsi="Times New Roman" w:cs="Times New Roman"/>
                <w:b/>
                <w:color w:val="#000000"/>
                <w:sz w:val="24"/>
                <w:szCs w:val="24"/>
              </w:rPr>
              <w:t> «Окружающий мир».</w:t>
            </w:r>
          </w:p>
        </w:tc>
      </w:tr>
      <w:tr>
        <w:trPr>
          <w:trHeight w:hRule="exact" w:val="21.31518"/>
        </w:trPr>
        <w:tc>
          <w:tcPr>
            <w:tcW w:w="9640" w:type="dxa"/>
          </w:tcPr>
          <w:p/>
        </w:tc>
      </w:tr>
      <w:tr>
        <w:trPr>
          <w:trHeight w:hRule="exact" w:val="2458.7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о методе обучения. Различные подходы к классификации</w:t>
            </w:r>
          </w:p>
          <w:p>
            <w:pPr>
              <w:jc w:val="left"/>
              <w:spacing w:after="0" w:line="240" w:lineRule="auto"/>
              <w:rPr>
                <w:sz w:val="24"/>
                <w:szCs w:val="24"/>
              </w:rPr>
            </w:pPr>
            <w:r>
              <w:rPr>
                <w:rFonts w:ascii="Times New Roman" w:hAnsi="Times New Roman" w:cs="Times New Roman"/>
                <w:color w:val="#000000"/>
                <w:sz w:val="24"/>
                <w:szCs w:val="24"/>
              </w:rPr>
              <w:t> методов обучения (в зависимости от источника знаний, от характера познавательной</w:t>
            </w:r>
          </w:p>
          <w:p>
            <w:pPr>
              <w:jc w:val="left"/>
              <w:spacing w:after="0" w:line="240" w:lineRule="auto"/>
              <w:rPr>
                <w:sz w:val="24"/>
                <w:szCs w:val="24"/>
              </w:rPr>
            </w:pPr>
            <w:r>
              <w:rPr>
                <w:rFonts w:ascii="Times New Roman" w:hAnsi="Times New Roman" w:cs="Times New Roman"/>
                <w:color w:val="#000000"/>
                <w:sz w:val="24"/>
                <w:szCs w:val="24"/>
              </w:rPr>
              <w:t> деятельности, от дидактической цели).</w:t>
            </w:r>
          </w:p>
          <w:p>
            <w:pPr>
              <w:jc w:val="left"/>
              <w:spacing w:after="0" w:line="240" w:lineRule="auto"/>
              <w:rPr>
                <w:sz w:val="24"/>
                <w:szCs w:val="24"/>
              </w:rPr>
            </w:pPr>
            <w:r>
              <w:rPr>
                <w:rFonts w:ascii="Times New Roman" w:hAnsi="Times New Roman" w:cs="Times New Roman"/>
                <w:color w:val="#000000"/>
                <w:sz w:val="24"/>
                <w:szCs w:val="24"/>
              </w:rPr>
              <w:t> 2. Словесные методы обучения окружающему миру.Цели применения словесных методов. Преимущества и недостатки словесных методов. Рассказ как метод обучения. Этапы рассказа. Требования к рассказу. Подготовка учителя к рассказу. Классификация видов рассказа в зависимости от дидактических целей, характера изложения материала, от логики построения.</w:t>
            </w:r>
          </w:p>
          <w:p>
            <w:pPr>
              <w:jc w:val="left"/>
              <w:spacing w:after="0" w:line="240" w:lineRule="auto"/>
              <w:rPr>
                <w:sz w:val="24"/>
                <w:szCs w:val="24"/>
              </w:rPr>
            </w:pPr>
            <w:r>
              <w:rPr>
                <w:rFonts w:ascii="Times New Roman" w:hAnsi="Times New Roman" w:cs="Times New Roman"/>
                <w:color w:val="#000000"/>
                <w:sz w:val="24"/>
                <w:szCs w:val="24"/>
              </w:rPr>
              <w:t> 3. Беседа как метод обучения. Преимущества и недостатки беседы. Подготовка учителя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беседе. Правила постановки вопросов в беседе. Классификация бесед. Учебная дискуссия как разновидность беседы. Формы учебных дискуссий. Подготовка к дискуссии. Преимущества и недостатки учебной дискуссии.</w:t>
            </w:r>
          </w:p>
          <w:p>
            <w:pPr>
              <w:jc w:val="left"/>
              <w:spacing w:after="0" w:line="240" w:lineRule="auto"/>
              <w:rPr>
                <w:sz w:val="24"/>
                <w:szCs w:val="24"/>
              </w:rPr>
            </w:pPr>
            <w:r>
              <w:rPr>
                <w:rFonts w:ascii="Times New Roman" w:hAnsi="Times New Roman" w:cs="Times New Roman"/>
                <w:color w:val="#000000"/>
                <w:sz w:val="24"/>
                <w:szCs w:val="24"/>
              </w:rPr>
              <w:t> 4. Работа с книгой как словесный метод обучения. Структура учебников по окружающему</w:t>
            </w:r>
          </w:p>
          <w:p>
            <w:pPr>
              <w:jc w:val="left"/>
              <w:spacing w:after="0" w:line="240" w:lineRule="auto"/>
              <w:rPr>
                <w:sz w:val="24"/>
                <w:szCs w:val="24"/>
              </w:rPr>
            </w:pPr>
            <w:r>
              <w:rPr>
                <w:rFonts w:ascii="Times New Roman" w:hAnsi="Times New Roman" w:cs="Times New Roman"/>
                <w:color w:val="#000000"/>
                <w:sz w:val="24"/>
                <w:szCs w:val="24"/>
              </w:rPr>
              <w:t> миру. Приёмы работы с учебником. Обучение учащихся приёмам работы с учебником.</w:t>
            </w:r>
          </w:p>
          <w:p>
            <w:pPr>
              <w:jc w:val="left"/>
              <w:spacing w:after="0" w:line="240" w:lineRule="auto"/>
              <w:rPr>
                <w:sz w:val="24"/>
                <w:szCs w:val="24"/>
              </w:rPr>
            </w:pPr>
            <w:r>
              <w:rPr>
                <w:rFonts w:ascii="Times New Roman" w:hAnsi="Times New Roman" w:cs="Times New Roman"/>
                <w:color w:val="#000000"/>
                <w:sz w:val="24"/>
                <w:szCs w:val="24"/>
              </w:rPr>
              <w:t> Этапы работы с учебником. Дополнительная литература в обучении окружающему миру и</w:t>
            </w:r>
          </w:p>
          <w:p>
            <w:pPr>
              <w:jc w:val="left"/>
              <w:spacing w:after="0" w:line="240" w:lineRule="auto"/>
              <w:rPr>
                <w:sz w:val="24"/>
                <w:szCs w:val="24"/>
              </w:rPr>
            </w:pPr>
            <w:r>
              <w:rPr>
                <w:rFonts w:ascii="Times New Roman" w:hAnsi="Times New Roman" w:cs="Times New Roman"/>
                <w:color w:val="#000000"/>
                <w:sz w:val="24"/>
                <w:szCs w:val="24"/>
              </w:rPr>
              <w:t> варианты работы с ней.</w:t>
            </w:r>
          </w:p>
          <w:p>
            <w:pPr>
              <w:jc w:val="left"/>
              <w:spacing w:after="0" w:line="240" w:lineRule="auto"/>
              <w:rPr>
                <w:sz w:val="24"/>
                <w:szCs w:val="24"/>
              </w:rPr>
            </w:pPr>
            <w:r>
              <w:rPr>
                <w:rFonts w:ascii="Times New Roman" w:hAnsi="Times New Roman" w:cs="Times New Roman"/>
                <w:color w:val="#000000"/>
                <w:sz w:val="24"/>
                <w:szCs w:val="24"/>
              </w:rPr>
              <w:t> 5. Наглядные методы обучения окружающему миру. Классификация  наглядных методов обучения. Демонстрация натуральных наглядных средств. Подготовка учителя к демонстрации. Особенности работы с гербарием и чучелом.</w:t>
            </w:r>
          </w:p>
          <w:p>
            <w:pPr>
              <w:jc w:val="left"/>
              <w:spacing w:after="0" w:line="240" w:lineRule="auto"/>
              <w:rPr>
                <w:sz w:val="24"/>
                <w:szCs w:val="24"/>
              </w:rPr>
            </w:pPr>
            <w:r>
              <w:rPr>
                <w:rFonts w:ascii="Times New Roman" w:hAnsi="Times New Roman" w:cs="Times New Roman"/>
                <w:color w:val="#000000"/>
                <w:sz w:val="24"/>
                <w:szCs w:val="24"/>
              </w:rPr>
              <w:t> 6. Демонстрационные</w:t>
            </w:r>
          </w:p>
          <w:p>
            <w:pPr>
              <w:jc w:val="left"/>
              <w:spacing w:after="0" w:line="240" w:lineRule="auto"/>
              <w:rPr>
                <w:sz w:val="24"/>
                <w:szCs w:val="24"/>
              </w:rPr>
            </w:pPr>
            <w:r>
              <w:rPr>
                <w:rFonts w:ascii="Times New Roman" w:hAnsi="Times New Roman" w:cs="Times New Roman"/>
                <w:color w:val="#000000"/>
                <w:sz w:val="24"/>
                <w:szCs w:val="24"/>
              </w:rPr>
              <w:t> опыты на уроках окружающего мира. Требования к демонстрационному опыту.</w:t>
            </w:r>
          </w:p>
          <w:p>
            <w:pPr>
              <w:jc w:val="left"/>
              <w:spacing w:after="0" w:line="240" w:lineRule="auto"/>
              <w:rPr>
                <w:sz w:val="24"/>
                <w:szCs w:val="24"/>
              </w:rPr>
            </w:pPr>
            <w:r>
              <w:rPr>
                <w:rFonts w:ascii="Times New Roman" w:hAnsi="Times New Roman" w:cs="Times New Roman"/>
                <w:color w:val="#000000"/>
                <w:sz w:val="24"/>
                <w:szCs w:val="24"/>
              </w:rPr>
              <w:t> 7. Методы использования иллюстративных пособий. Использование печатных и объёмных (моделей, муляжей) наглядных пособий.</w:t>
            </w:r>
          </w:p>
          <w:p>
            <w:pPr>
              <w:jc w:val="left"/>
              <w:spacing w:after="0" w:line="240" w:lineRule="auto"/>
              <w:rPr>
                <w:sz w:val="24"/>
                <w:szCs w:val="24"/>
              </w:rPr>
            </w:pPr>
            <w:r>
              <w:rPr>
                <w:rFonts w:ascii="Times New Roman" w:hAnsi="Times New Roman" w:cs="Times New Roman"/>
                <w:color w:val="#000000"/>
                <w:sz w:val="24"/>
                <w:szCs w:val="24"/>
              </w:rPr>
              <w:t> 8. Методика использования учебных фильмов. Преимущества учебных фильмов перед другими наглядными методами.</w:t>
            </w:r>
          </w:p>
          <w:p>
            <w:pPr>
              <w:jc w:val="left"/>
              <w:spacing w:after="0" w:line="240" w:lineRule="auto"/>
              <w:rPr>
                <w:sz w:val="24"/>
                <w:szCs w:val="24"/>
              </w:rPr>
            </w:pPr>
            <w:r>
              <w:rPr>
                <w:rFonts w:ascii="Times New Roman" w:hAnsi="Times New Roman" w:cs="Times New Roman"/>
                <w:color w:val="#000000"/>
                <w:sz w:val="24"/>
                <w:szCs w:val="24"/>
              </w:rPr>
              <w:t> 9. Методика работы с картографическими пособиями. Картографические пособия и виды карт, используемые в начальной школе. Особенности карт для начальной школы. Правила нанесения данных на контурную карту. Обучение учащихся работе с картами. Правила показа объектов на карте.</w:t>
            </w:r>
          </w:p>
          <w:p>
            <w:pPr>
              <w:jc w:val="left"/>
              <w:spacing w:after="0" w:line="240" w:lineRule="auto"/>
              <w:rPr>
                <w:sz w:val="24"/>
                <w:szCs w:val="24"/>
              </w:rPr>
            </w:pPr>
            <w:r>
              <w:rPr>
                <w:rFonts w:ascii="Times New Roman" w:hAnsi="Times New Roman" w:cs="Times New Roman"/>
                <w:color w:val="#000000"/>
                <w:sz w:val="24"/>
                <w:szCs w:val="24"/>
              </w:rPr>
              <w:t> 10. Использование глобуса на уроках окружающего мира. Преимущества глобуса перед картой. Темы, при изучении которых используется глобус.</w:t>
            </w:r>
          </w:p>
          <w:p>
            <w:pPr>
              <w:jc w:val="left"/>
              <w:spacing w:after="0" w:line="240" w:lineRule="auto"/>
              <w:rPr>
                <w:sz w:val="24"/>
                <w:szCs w:val="24"/>
              </w:rPr>
            </w:pPr>
            <w:r>
              <w:rPr>
                <w:rFonts w:ascii="Times New Roman" w:hAnsi="Times New Roman" w:cs="Times New Roman"/>
                <w:color w:val="#000000"/>
                <w:sz w:val="24"/>
                <w:szCs w:val="24"/>
              </w:rPr>
              <w:t> 11. Практические методы обучения окружающему миру. Классификация практических методов обучения. Наблюдение как практический метод обучения. Классификация наблюдений. Содержание наблюдений в  в начальной школе. Организация наблюдений учителем.</w:t>
            </w:r>
          </w:p>
          <w:p>
            <w:pPr>
              <w:jc w:val="left"/>
              <w:spacing w:after="0" w:line="240" w:lineRule="auto"/>
              <w:rPr>
                <w:sz w:val="24"/>
                <w:szCs w:val="24"/>
              </w:rPr>
            </w:pPr>
            <w:r>
              <w:rPr>
                <w:rFonts w:ascii="Times New Roman" w:hAnsi="Times New Roman" w:cs="Times New Roman"/>
                <w:color w:val="#000000"/>
                <w:sz w:val="24"/>
                <w:szCs w:val="24"/>
              </w:rPr>
              <w:t> 12. Опыты и их содержание в обучении окружающему миру. Подготовка учителя к опыту. Требования к опыту.</w:t>
            </w:r>
          </w:p>
          <w:p>
            <w:pPr>
              <w:jc w:val="left"/>
              <w:spacing w:after="0" w:line="240" w:lineRule="auto"/>
              <w:rPr>
                <w:sz w:val="24"/>
                <w:szCs w:val="24"/>
              </w:rPr>
            </w:pPr>
            <w:r>
              <w:rPr>
                <w:rFonts w:ascii="Times New Roman" w:hAnsi="Times New Roman" w:cs="Times New Roman"/>
                <w:color w:val="#000000"/>
                <w:sz w:val="24"/>
                <w:szCs w:val="24"/>
              </w:rPr>
              <w:t> 13. Практические работы на уроках окружающего мира. Виды практических работ, требования к ним</w:t>
            </w:r>
          </w:p>
          <w:p>
            <w:pPr>
              <w:jc w:val="left"/>
              <w:spacing w:after="0" w:line="240" w:lineRule="auto"/>
              <w:rPr>
                <w:sz w:val="24"/>
                <w:szCs w:val="24"/>
              </w:rPr>
            </w:pPr>
            <w:r>
              <w:rPr>
                <w:rFonts w:ascii="Times New Roman" w:hAnsi="Times New Roman" w:cs="Times New Roman"/>
                <w:color w:val="#000000"/>
                <w:sz w:val="24"/>
                <w:szCs w:val="24"/>
              </w:rPr>
              <w:t> работы на уроках окружающего мира. Виды практических работ, требования к ним.</w:t>
            </w:r>
          </w:p>
          <w:p>
            <w:pPr>
              <w:jc w:val="left"/>
              <w:spacing w:after="0" w:line="240" w:lineRule="auto"/>
              <w:rPr>
                <w:sz w:val="24"/>
                <w:szCs w:val="24"/>
              </w:rPr>
            </w:pPr>
            <w:r>
              <w:rPr>
                <w:rFonts w:ascii="Times New Roman" w:hAnsi="Times New Roman" w:cs="Times New Roman"/>
                <w:color w:val="#000000"/>
                <w:sz w:val="24"/>
                <w:szCs w:val="24"/>
              </w:rPr>
              <w:t> начальной школе. Организация наблюдений учителем. Опыты и их содержание в обучении</w:t>
            </w:r>
          </w:p>
          <w:p>
            <w:pPr>
              <w:jc w:val="left"/>
              <w:spacing w:after="0" w:line="240" w:lineRule="auto"/>
              <w:rPr>
                <w:sz w:val="24"/>
                <w:szCs w:val="24"/>
              </w:rPr>
            </w:pPr>
            <w:r>
              <w:rPr>
                <w:rFonts w:ascii="Times New Roman" w:hAnsi="Times New Roman" w:cs="Times New Roman"/>
                <w:color w:val="#000000"/>
                <w:sz w:val="24"/>
                <w:szCs w:val="24"/>
              </w:rPr>
              <w:t> окружающему миру. Подготовка учителя к опыту. Требования к опыту. Практические</w:t>
            </w:r>
          </w:p>
          <w:p>
            <w:pPr>
              <w:jc w:val="left"/>
              <w:spacing w:after="0" w:line="240" w:lineRule="auto"/>
              <w:rPr>
                <w:sz w:val="24"/>
                <w:szCs w:val="24"/>
              </w:rPr>
            </w:pPr>
            <w:r>
              <w:rPr>
                <w:rFonts w:ascii="Times New Roman" w:hAnsi="Times New Roman" w:cs="Times New Roman"/>
                <w:color w:val="#000000"/>
                <w:sz w:val="24"/>
                <w:szCs w:val="24"/>
              </w:rPr>
              <w:t> работы на уроках окружающего мира. Виды практических работ, требования к ним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Формы обучения предмету «Окружающий мир».</w:t>
            </w:r>
          </w:p>
        </w:tc>
      </w:tr>
      <w:tr>
        <w:trPr>
          <w:trHeight w:hRule="exact" w:val="21.31518"/>
        </w:trPr>
        <w:tc>
          <w:tcPr>
            <w:tcW w:w="9640" w:type="dxa"/>
          </w:tcPr>
          <w:p/>
        </w:tc>
      </w:tr>
      <w:tr>
        <w:trPr>
          <w:trHeight w:hRule="exact" w:val="499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Классификация форм обучения окружающему миру младших школьников. Взаимосвязь различных форм обучения.</w:t>
            </w:r>
          </w:p>
          <w:p>
            <w:pPr>
              <w:jc w:val="left"/>
              <w:spacing w:after="0" w:line="240" w:lineRule="auto"/>
              <w:rPr>
                <w:sz w:val="24"/>
                <w:szCs w:val="24"/>
              </w:rPr>
            </w:pPr>
            <w:r>
              <w:rPr>
                <w:rFonts w:ascii="Times New Roman" w:hAnsi="Times New Roman" w:cs="Times New Roman"/>
                <w:color w:val="#000000"/>
                <w:sz w:val="24"/>
                <w:szCs w:val="24"/>
              </w:rPr>
              <w:t> 2. Урок как основная форма организации учебной деятельности по окружающему</w:t>
            </w:r>
          </w:p>
          <w:p>
            <w:pPr>
              <w:jc w:val="left"/>
              <w:spacing w:after="0" w:line="240" w:lineRule="auto"/>
              <w:rPr>
                <w:sz w:val="24"/>
                <w:szCs w:val="24"/>
              </w:rPr>
            </w:pPr>
            <w:r>
              <w:rPr>
                <w:rFonts w:ascii="Times New Roman" w:hAnsi="Times New Roman" w:cs="Times New Roman"/>
                <w:color w:val="#000000"/>
                <w:sz w:val="24"/>
                <w:szCs w:val="24"/>
              </w:rPr>
              <w:t> миру. Отличительные особенности уроков окружающего мира от уроков по другим</w:t>
            </w:r>
          </w:p>
          <w:p>
            <w:pPr>
              <w:jc w:val="left"/>
              <w:spacing w:after="0" w:line="240" w:lineRule="auto"/>
              <w:rPr>
                <w:sz w:val="24"/>
                <w:szCs w:val="24"/>
              </w:rPr>
            </w:pPr>
            <w:r>
              <w:rPr>
                <w:rFonts w:ascii="Times New Roman" w:hAnsi="Times New Roman" w:cs="Times New Roman"/>
                <w:color w:val="#000000"/>
                <w:sz w:val="24"/>
                <w:szCs w:val="24"/>
              </w:rPr>
              <w:t> дисциплинам. Функции урока. Требования к уроку. Типы уроков окружающего мира</w:t>
            </w:r>
          </w:p>
          <w:p>
            <w:pPr>
              <w:jc w:val="left"/>
              <w:spacing w:after="0" w:line="240" w:lineRule="auto"/>
              <w:rPr>
                <w:sz w:val="24"/>
                <w:szCs w:val="24"/>
              </w:rPr>
            </w:pPr>
            <w:r>
              <w:rPr>
                <w:rFonts w:ascii="Times New Roman" w:hAnsi="Times New Roman" w:cs="Times New Roman"/>
                <w:color w:val="#000000"/>
                <w:sz w:val="24"/>
                <w:szCs w:val="24"/>
              </w:rPr>
              <w:t> (вводный, изучения нового материала, комбинированный, обобщающий, предметный,</w:t>
            </w:r>
          </w:p>
          <w:p>
            <w:pPr>
              <w:jc w:val="left"/>
              <w:spacing w:after="0" w:line="240" w:lineRule="auto"/>
              <w:rPr>
                <w:sz w:val="24"/>
                <w:szCs w:val="24"/>
              </w:rPr>
            </w:pPr>
            <w:r>
              <w:rPr>
                <w:rFonts w:ascii="Times New Roman" w:hAnsi="Times New Roman" w:cs="Times New Roman"/>
                <w:color w:val="#000000"/>
                <w:sz w:val="24"/>
                <w:szCs w:val="24"/>
              </w:rPr>
              <w:t> контрольный) и их особенности. Подготовка учителя к уроку. Предварительная подготовка.</w:t>
            </w:r>
          </w:p>
          <w:p>
            <w:pPr>
              <w:jc w:val="left"/>
              <w:spacing w:after="0" w:line="240" w:lineRule="auto"/>
              <w:rPr>
                <w:sz w:val="24"/>
                <w:szCs w:val="24"/>
              </w:rPr>
            </w:pPr>
            <w:r>
              <w:rPr>
                <w:rFonts w:ascii="Times New Roman" w:hAnsi="Times New Roman" w:cs="Times New Roman"/>
                <w:color w:val="#000000"/>
                <w:sz w:val="24"/>
                <w:szCs w:val="24"/>
              </w:rPr>
              <w:t> 3. Годовое (перспективное) и тематическое планирование. Непосредственная подготовка</w:t>
            </w:r>
          </w:p>
          <w:p>
            <w:pPr>
              <w:jc w:val="left"/>
              <w:spacing w:after="0" w:line="240" w:lineRule="auto"/>
              <w:rPr>
                <w:sz w:val="24"/>
                <w:szCs w:val="24"/>
              </w:rPr>
            </w:pPr>
            <w:r>
              <w:rPr>
                <w:rFonts w:ascii="Times New Roman" w:hAnsi="Times New Roman" w:cs="Times New Roman"/>
                <w:color w:val="#000000"/>
                <w:sz w:val="24"/>
                <w:szCs w:val="24"/>
              </w:rPr>
              <w:t> учителя к уроку. Проектирование урока.</w:t>
            </w:r>
          </w:p>
          <w:p>
            <w:pPr>
              <w:jc w:val="left"/>
              <w:spacing w:after="0" w:line="240" w:lineRule="auto"/>
              <w:rPr>
                <w:sz w:val="24"/>
                <w:szCs w:val="24"/>
              </w:rPr>
            </w:pPr>
            <w:r>
              <w:rPr>
                <w:rFonts w:ascii="Times New Roman" w:hAnsi="Times New Roman" w:cs="Times New Roman"/>
                <w:color w:val="#000000"/>
                <w:sz w:val="24"/>
                <w:szCs w:val="24"/>
              </w:rPr>
              <w:t> 4. Экскурсия как форма организации учебной деятельности по окружающему миру. Значение экскурсий. Классификация экскурсий. Требования к проведению экскурсий. Подготовка учителя и учащихся к экскурсии. Проведение экскурсии.</w:t>
            </w:r>
          </w:p>
          <w:p>
            <w:pPr>
              <w:jc w:val="left"/>
              <w:spacing w:after="0" w:line="240" w:lineRule="auto"/>
              <w:rPr>
                <w:sz w:val="24"/>
                <w:szCs w:val="24"/>
              </w:rPr>
            </w:pPr>
            <w:r>
              <w:rPr>
                <w:rFonts w:ascii="Times New Roman" w:hAnsi="Times New Roman" w:cs="Times New Roman"/>
                <w:color w:val="#000000"/>
                <w:sz w:val="24"/>
                <w:szCs w:val="24"/>
              </w:rPr>
              <w:t> 5. Внеурочная работа по окружающему миру. Внеурочная работа в природе. Работа на учебно-опытном участке. Работа на географической площадке. Работа в уголке живой природы.</w:t>
            </w:r>
          </w:p>
          <w:p>
            <w:pPr>
              <w:jc w:val="left"/>
              <w:spacing w:after="0" w:line="240" w:lineRule="auto"/>
              <w:rPr>
                <w:sz w:val="24"/>
                <w:szCs w:val="24"/>
              </w:rPr>
            </w:pPr>
            <w:r>
              <w:rPr>
                <w:rFonts w:ascii="Times New Roman" w:hAnsi="Times New Roman" w:cs="Times New Roman"/>
                <w:color w:val="#000000"/>
                <w:sz w:val="24"/>
                <w:szCs w:val="24"/>
              </w:rPr>
              <w:t> 6. Домашняя работа.</w:t>
            </w:r>
          </w:p>
          <w:p>
            <w:pPr>
              <w:jc w:val="left"/>
              <w:spacing w:after="0" w:line="240" w:lineRule="auto"/>
              <w:rPr>
                <w:sz w:val="24"/>
                <w:szCs w:val="24"/>
              </w:rPr>
            </w:pPr>
            <w:r>
              <w:rPr>
                <w:rFonts w:ascii="Times New Roman" w:hAnsi="Times New Roman" w:cs="Times New Roman"/>
                <w:color w:val="#000000"/>
                <w:sz w:val="24"/>
                <w:szCs w:val="24"/>
              </w:rPr>
              <w:t> 7. Внеклассная работа по окружающему миру. Значение внеклассной работы. Требования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560.04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 внеклассной работе.Содержание, формы и методы внеклассной работы. Индивидуальная внеклассная работа и способы её активизации. Задания для индивидуальной внеклассной работы.</w:t>
            </w:r>
          </w:p>
          <w:p>
            <w:pPr>
              <w:jc w:val="left"/>
              <w:spacing w:after="0" w:line="240" w:lineRule="auto"/>
              <w:rPr>
                <w:sz w:val="24"/>
                <w:szCs w:val="24"/>
              </w:rPr>
            </w:pPr>
            <w:r>
              <w:rPr>
                <w:rFonts w:ascii="Times New Roman" w:hAnsi="Times New Roman" w:cs="Times New Roman"/>
                <w:color w:val="#000000"/>
                <w:sz w:val="24"/>
                <w:szCs w:val="24"/>
              </w:rPr>
              <w:t> 8. Кружок и клуб как форма организации групповой внеклассной работы. Планирование</w:t>
            </w:r>
          </w:p>
          <w:p>
            <w:pPr>
              <w:jc w:val="left"/>
              <w:spacing w:after="0" w:line="240" w:lineRule="auto"/>
              <w:rPr>
                <w:sz w:val="24"/>
                <w:szCs w:val="24"/>
              </w:rPr>
            </w:pPr>
            <w:r>
              <w:rPr>
                <w:rFonts w:ascii="Times New Roman" w:hAnsi="Times New Roman" w:cs="Times New Roman"/>
                <w:color w:val="#000000"/>
                <w:sz w:val="24"/>
                <w:szCs w:val="24"/>
              </w:rPr>
              <w:t> работы в кружке и клубе. Массовая внеклассная работа, особенности её подготовки и</w:t>
            </w:r>
          </w:p>
          <w:p>
            <w:pPr>
              <w:jc w:val="left"/>
              <w:spacing w:after="0" w:line="240" w:lineRule="auto"/>
              <w:rPr>
                <w:sz w:val="24"/>
                <w:szCs w:val="24"/>
              </w:rPr>
            </w:pPr>
            <w:r>
              <w:rPr>
                <w:rFonts w:ascii="Times New Roman" w:hAnsi="Times New Roman" w:cs="Times New Roman"/>
                <w:color w:val="#000000"/>
                <w:sz w:val="24"/>
                <w:szCs w:val="24"/>
              </w:rPr>
              <w:t> проведения.</w:t>
            </w:r>
          </w:p>
          <w:p>
            <w:pPr>
              <w:jc w:val="left"/>
              <w:spacing w:after="0" w:line="240" w:lineRule="auto"/>
              <w:rPr>
                <w:sz w:val="24"/>
                <w:szCs w:val="24"/>
              </w:rPr>
            </w:pPr>
            <w:r>
              <w:rPr>
                <w:rFonts w:ascii="Times New Roman" w:hAnsi="Times New Roman" w:cs="Times New Roman"/>
                <w:color w:val="#000000"/>
                <w:sz w:val="24"/>
                <w:szCs w:val="24"/>
              </w:rPr>
              <w:t> 9. Анализ урока. Виды анализа урока. Самоанализ деятельности учителя.</w:t>
            </w:r>
          </w:p>
          <w:p>
            <w:pPr>
              <w:jc w:val="left"/>
              <w:spacing w:after="0" w:line="240" w:lineRule="auto"/>
              <w:rPr>
                <w:sz w:val="24"/>
                <w:szCs w:val="24"/>
              </w:rPr>
            </w:pPr>
            <w:r>
              <w:rPr>
                <w:rFonts w:ascii="Times New Roman" w:hAnsi="Times New Roman" w:cs="Times New Roman"/>
                <w:color w:val="#000000"/>
                <w:sz w:val="24"/>
                <w:szCs w:val="24"/>
              </w:rPr>
              <w:t> 10. Проверка и оценка знаний учащихся Виды контроля знаний учащихся. Фронтальный и</w:t>
            </w:r>
          </w:p>
          <w:p>
            <w:pPr>
              <w:jc w:val="left"/>
              <w:spacing w:after="0" w:line="240" w:lineRule="auto"/>
              <w:rPr>
                <w:sz w:val="24"/>
                <w:szCs w:val="24"/>
              </w:rPr>
            </w:pPr>
            <w:r>
              <w:rPr>
                <w:rFonts w:ascii="Times New Roman" w:hAnsi="Times New Roman" w:cs="Times New Roman"/>
                <w:color w:val="#000000"/>
                <w:sz w:val="24"/>
                <w:szCs w:val="24"/>
              </w:rPr>
              <w:t> индивидуальный устный опросы, их преимущества и недостатки. Письменный опрос и</w:t>
            </w:r>
          </w:p>
          <w:p>
            <w:pPr>
              <w:jc w:val="left"/>
              <w:spacing w:after="0" w:line="240" w:lineRule="auto"/>
              <w:rPr>
                <w:sz w:val="24"/>
                <w:szCs w:val="24"/>
              </w:rPr>
            </w:pPr>
            <w:r>
              <w:rPr>
                <w:rFonts w:ascii="Times New Roman" w:hAnsi="Times New Roman" w:cs="Times New Roman"/>
                <w:color w:val="#000000"/>
                <w:sz w:val="24"/>
                <w:szCs w:val="24"/>
              </w:rPr>
              <w:t> особенности его проведения. Формы заданий для письменного опроса. Оценка знаний индивидуальный устный опросы, их преимущества и недостатки. Письменный опрос и</w:t>
            </w:r>
          </w:p>
          <w:p>
            <w:pPr>
              <w:jc w:val="left"/>
              <w:spacing w:after="0" w:line="240" w:lineRule="auto"/>
              <w:rPr>
                <w:sz w:val="24"/>
                <w:szCs w:val="24"/>
              </w:rPr>
            </w:pPr>
            <w:r>
              <w:rPr>
                <w:rFonts w:ascii="Times New Roman" w:hAnsi="Times New Roman" w:cs="Times New Roman"/>
                <w:color w:val="#000000"/>
                <w:sz w:val="24"/>
                <w:szCs w:val="24"/>
              </w:rPr>
              <w:t> особенности его проведения. Формы заданий для письменного опроса. Оценка знаний</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«Сравнительный анализ действующих образовательных программ по окружающему миру в начальной школе» / Котлярова Татьяна Сергеевна.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интегрированного</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"Окружающий</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978-5-534-10596-4.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https://urait.ru/bcode/494798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предмета</w:t>
            </w:r>
            <w:r>
              <w:rPr/>
              <w:t xml:space="preserve"> </w:t>
            </w:r>
            <w:r>
              <w:rPr>
                <w:rFonts w:ascii="Times New Roman" w:hAnsi="Times New Roman" w:cs="Times New Roman"/>
                <w:color w:val="#000000"/>
                <w:sz w:val="24"/>
                <w:szCs w:val="24"/>
              </w:rPr>
              <w:t>«Окружающий</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Добротин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Рыжова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https://urait.ru/bcode/489184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предмета</w:t>
            </w:r>
            <w:r>
              <w:rPr/>
              <w:t xml:space="preserve"> </w:t>
            </w:r>
            <w:r>
              <w:rPr>
                <w:rFonts w:ascii="Times New Roman" w:hAnsi="Times New Roman" w:cs="Times New Roman"/>
                <w:color w:val="#000000"/>
                <w:sz w:val="24"/>
                <w:szCs w:val="24"/>
              </w:rPr>
              <w:t>"окружающий</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Изучение</w:t>
            </w:r>
            <w:r>
              <w:rPr/>
              <w:t xml:space="preserve"> </w:t>
            </w:r>
            <w:r>
              <w:rPr>
                <w:rFonts w:ascii="Times New Roman" w:hAnsi="Times New Roman" w:cs="Times New Roman"/>
                <w:color w:val="#000000"/>
                <w:sz w:val="24"/>
                <w:szCs w:val="24"/>
              </w:rPr>
              <w:t>историко-обществоведческого</w:t>
            </w:r>
            <w:r>
              <w:rPr/>
              <w:t xml:space="preserve"> </w:t>
            </w:r>
            <w:r>
              <w:rPr>
                <w:rFonts w:ascii="Times New Roman" w:hAnsi="Times New Roman" w:cs="Times New Roman"/>
                <w:color w:val="#000000"/>
                <w:sz w:val="24"/>
                <w:szCs w:val="24"/>
              </w:rPr>
              <w:t>материала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Россинская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978-5-534-14895-4.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https://urait.ru/bcode/496685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изучения</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«Окружающий</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овладения</w:t>
            </w:r>
            <w:r>
              <w:rPr/>
              <w:t xml:space="preserve"> </w:t>
            </w:r>
            <w:r>
              <w:rPr>
                <w:rFonts w:ascii="Times New Roman" w:hAnsi="Times New Roman" w:cs="Times New Roman"/>
                <w:color w:val="#000000"/>
                <w:sz w:val="24"/>
                <w:szCs w:val="24"/>
              </w:rPr>
              <w:t>младшими</w:t>
            </w:r>
            <w:r>
              <w:rPr/>
              <w:t xml:space="preserve"> </w:t>
            </w:r>
            <w:r>
              <w:rPr>
                <w:rFonts w:ascii="Times New Roman" w:hAnsi="Times New Roman" w:cs="Times New Roman"/>
                <w:color w:val="#000000"/>
                <w:sz w:val="24"/>
                <w:szCs w:val="24"/>
              </w:rPr>
              <w:t>школьниками</w:t>
            </w:r>
            <w:r>
              <w:rPr/>
              <w:t xml:space="preserve"> </w:t>
            </w:r>
            <w:r>
              <w:rPr>
                <w:rFonts w:ascii="Times New Roman" w:hAnsi="Times New Roman" w:cs="Times New Roman"/>
                <w:color w:val="#000000"/>
                <w:sz w:val="24"/>
                <w:szCs w:val="24"/>
              </w:rPr>
              <w:t>основами</w:t>
            </w:r>
            <w:r>
              <w:rPr/>
              <w:t xml:space="preserve"> </w:t>
            </w:r>
            <w:r>
              <w:rPr>
                <w:rFonts w:ascii="Times New Roman" w:hAnsi="Times New Roman" w:cs="Times New Roman"/>
                <w:color w:val="#000000"/>
                <w:sz w:val="24"/>
                <w:szCs w:val="24"/>
              </w:rPr>
              <w:t>естествознания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обществознания)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http://www.iprbookshop.ru/49940.html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построить</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примерами</w:t>
            </w:r>
            <w:r>
              <w:rPr/>
              <w:t xml:space="preserve"> </w:t>
            </w:r>
            <w:r>
              <w:rPr>
                <w:rFonts w:ascii="Times New Roman" w:hAnsi="Times New Roman" w:cs="Times New Roman"/>
                <w:color w:val="#000000"/>
                <w:sz w:val="24"/>
                <w:szCs w:val="24"/>
              </w:rPr>
              <w:t>из</w:t>
            </w:r>
            <w:r>
              <w:rPr/>
              <w:t xml:space="preserve"> </w:t>
            </w:r>
            <w:r>
              <w:rPr>
                <w:rFonts w:ascii="Times New Roman" w:hAnsi="Times New Roman" w:cs="Times New Roman"/>
                <w:color w:val="#000000"/>
                <w:sz w:val="24"/>
                <w:szCs w:val="24"/>
              </w:rPr>
              <w:t>«Окружающего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w:t>
            </w:r>
            <w:r>
              <w:rPr/>
              <w:t xml:space="preserve"> </w:t>
            </w:r>
            <w:r>
              <w:rPr>
                <w:rFonts w:ascii="Times New Roman" w:hAnsi="Times New Roman" w:cs="Times New Roman"/>
                <w:color w:val="#000000"/>
                <w:sz w:val="24"/>
                <w:szCs w:val="24"/>
              </w:rPr>
              <w:t>только)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построить</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примерами</w:t>
            </w:r>
            <w:r>
              <w:rPr/>
              <w:t xml:space="preserve"> </w:t>
            </w:r>
            <w:r>
              <w:rPr>
                <w:rFonts w:ascii="Times New Roman" w:hAnsi="Times New Roman" w:cs="Times New Roman"/>
                <w:color w:val="#000000"/>
                <w:sz w:val="24"/>
                <w:szCs w:val="24"/>
              </w:rPr>
              <w:t>из</w:t>
            </w:r>
            <w:r>
              <w:rPr/>
              <w:t xml:space="preserve"> </w:t>
            </w:r>
            <w:r>
              <w:rPr>
                <w:rFonts w:ascii="Times New Roman" w:hAnsi="Times New Roman" w:cs="Times New Roman"/>
                <w:color w:val="#000000"/>
                <w:sz w:val="24"/>
                <w:szCs w:val="24"/>
              </w:rPr>
              <w:t>«Окружающего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не</w:t>
            </w:r>
            <w:r>
              <w:rPr/>
              <w:t xml:space="preserve"> </w:t>
            </w:r>
            <w:r>
              <w:rPr>
                <w:rFonts w:ascii="Times New Roman" w:hAnsi="Times New Roman" w:cs="Times New Roman"/>
                <w:color w:val="#000000"/>
                <w:sz w:val="24"/>
                <w:szCs w:val="24"/>
              </w:rPr>
              <w:t>только)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Набережные</w:t>
            </w:r>
            <w:r>
              <w:rPr/>
              <w:t xml:space="preserve"> </w:t>
            </w:r>
            <w:r>
              <w:rPr>
                <w:rFonts w:ascii="Times New Roman" w:hAnsi="Times New Roman" w:cs="Times New Roman"/>
                <w:color w:val="#000000"/>
                <w:sz w:val="24"/>
                <w:szCs w:val="24"/>
              </w:rPr>
              <w:t>Челны:</w:t>
            </w:r>
            <w:r>
              <w:rPr/>
              <w:t xml:space="preserve"> </w:t>
            </w:r>
            <w:r>
              <w:rPr>
                <w:rFonts w:ascii="Times New Roman" w:hAnsi="Times New Roman" w:cs="Times New Roman"/>
                <w:color w:val="#000000"/>
                <w:sz w:val="24"/>
                <w:szCs w:val="24"/>
              </w:rPr>
              <w:t>Набережночелнинский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http://www.iprbookshop.ru/60701.html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74.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4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2024-2025_ФГОС3++2024_Маг-ОФО-ПО(НО)(24)_plx_Сравнительный анализ действующих образовательных программ по окружающему миру в начальной школе</dc:title>
  <dc:creator>FastReport.NET</dc:creator>
</cp:coreProperties>
</file>